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center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1"/>
          <w:color w:val="000000"/>
          <w:sz w:val="28"/>
          <w:u w:val="none"/>
        </w:rPr>
        <w:t>ПРАВА НА ЗЕМЛЮ</w:t>
      </w:r>
    </w:p>
    <w:p w14:paraId="02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 </w:t>
      </w:r>
    </w:p>
    <w:p w14:paraId="03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1"/>
          <w:color w:val="000000"/>
          <w:sz w:val="28"/>
          <w:u w:val="none"/>
        </w:rPr>
        <w:t>Изменен механизм вовлечения в оборот земельных участков, находящихся в федеральной собственности, и земельных участков в границах береговой полосы водного объекта (13.05.2026)</w:t>
      </w:r>
    </w:p>
    <w:p w14:paraId="04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Устанавливается, что предметом аукциона на заключение договора аренды земельного участка, находящегося в государственной или муниципальной собственности,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может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быть земельный участок, расположенный в границах береговой полосы водного объекта общего пользования.</w:t>
      </w:r>
    </w:p>
    <w:p w14:paraId="05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Уточняется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перечень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земельных участков, находящихся в федеральной собственности, которые не подлежат передаче в муниципальную собственность или в собственность субъекта РФ.</w:t>
      </w:r>
    </w:p>
    <w:p w14:paraId="06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частности, к таким земельным участкам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отнесены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лесные участки в составе земель лесного фонда, земельные участки, расположенные в границах особо охраняемых природных территорий федерального значения (за исключением земельных участков, расположенных на территории населенного пункта, включенного в состав особо охраняемой природной территории федерального значения), и иные земельные участки, которые могут находиться исключительно в федеральной собственности.</w:t>
      </w:r>
    </w:p>
    <w:p w14:paraId="07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Земельные участки, предоставленные федеральным органам государственной власти, их территориальным органам, федеральным казенным предприятиям, федеральным государственным предприятиям, федеральным государственным учреждениям или созданным РФ некоммерческим организациям,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не подлежат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передаче во всех случаях (ранее - в случае, если на таких участках расположены объекты недвижимого имущества).</w:t>
      </w:r>
    </w:p>
    <w:p w14:paraId="08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Также не подлежат передаче земельные участки, в отношении которых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заключены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договор аренды или договор безвозмездного пользования.</w:t>
      </w:r>
    </w:p>
    <w:p w14:paraId="09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Определены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особенности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безвозмездной передачи земельных участков, находящихся в федеральной собственности, в собственность субъектов РФ или муниципальную собственность.</w:t>
      </w:r>
    </w:p>
    <w:p w14:paraId="0A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частности, приводятся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случаи</w:t>
      </w:r>
      <w:r>
        <w:rPr>
          <w:rFonts w:ascii="Times New Roman" w:hAnsi="Times New Roman"/>
          <w:b w:val="0"/>
          <w:color w:val="000000"/>
          <w:sz w:val="28"/>
          <w:u w:val="none"/>
        </w:rPr>
        <w:t>, в которых земельные участки, которые находятся в федеральной собственности и в отношении которых подано заявление о безвозмездной передаче в собственность субъектов РФ или муниципальную собственность, не подлежат такой передаче. Определен порядок проверки наличия оснований для отказа в такой передаче.</w:t>
      </w:r>
    </w:p>
    <w:p w14:paraId="0B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(Федеральный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закон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от 02.05.2026 N 121-ФЗ)</w:t>
      </w:r>
    </w:p>
    <w:p w14:paraId="0C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D000000">
      <w:pPr>
        <w:spacing w:after="0" w:before="0" w:line="240" w:lineRule="exact"/>
        <w:ind w:firstLine="0" w:left="0" w:righ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Западно-Байкальская межрайонная</w:t>
      </w:r>
    </w:p>
    <w:p w14:paraId="0E000000">
      <w:pPr>
        <w:spacing w:after="0" w:before="0" w:line="240" w:lineRule="exact"/>
        <w:ind w:firstLine="0" w:left="0" w:righ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природоохранная прокуратура</w:t>
      </w:r>
    </w:p>
    <w:p w14:paraId="0F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List Paragraph"/>
    <w:basedOn w:val="Style_1"/>
    <w:link w:val="Style_9_ch"/>
    <w:pPr>
      <w:widowControl w:val="1"/>
      <w:ind w:left="720"/>
      <w:contextualSpacing w:val="1"/>
    </w:pPr>
  </w:style>
  <w:style w:styleId="Style_9_ch" w:type="character">
    <w:name w:val="List Paragraph"/>
    <w:basedOn w:val="Style_1_ch"/>
    <w:link w:val="Style_9"/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basedOn w:val="Style_13"/>
    <w:link w:val="Style_12_ch"/>
    <w:rPr>
      <w:color w:val="0000FF"/>
      <w:u w:val="single"/>
    </w:rPr>
  </w:style>
  <w:style w:styleId="Style_12_ch" w:type="character">
    <w:name w:val="Hyperlink"/>
    <w:basedOn w:val="Style_13_ch"/>
    <w:link w:val="Style_12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Strong"/>
    <w:basedOn w:val="Style_13"/>
    <w:link w:val="Style_18_ch"/>
    <w:rPr>
      <w:b w:val="1"/>
    </w:rPr>
  </w:style>
  <w:style w:styleId="Style_18_ch" w:type="character">
    <w:name w:val="Strong"/>
    <w:basedOn w:val="Style_13_ch"/>
    <w:link w:val="Style_18"/>
    <w:rPr>
      <w:b w:val="1"/>
    </w:rPr>
  </w:style>
  <w:style w:styleId="Style_19" w:type="paragraph">
    <w:name w:val="toc 8"/>
    <w:next w:val="Style_1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1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6" w:type="table">
    <w:name w:val="Table Grid"/>
    <w:basedOn w:val="Style_25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2026-06-02T04:30:21Z</dcterms:created>
  <dcterms:modified xsi:type="dcterms:W3CDTF">2026-06-04T04:43:27Z</dcterms:modified>
</cp:coreProperties>
</file>